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15" w:rsidRPr="00166E58" w:rsidRDefault="000D4B15" w:rsidP="000D4B15">
      <w:pPr>
        <w:widowControl/>
        <w:spacing w:line="375" w:lineRule="atLeast"/>
        <w:ind w:firstLine="480"/>
        <w:jc w:val="center"/>
        <w:rPr>
          <w:rFonts w:ascii="宋体" w:hAnsi="宋体" w:cs="宋体"/>
          <w:color w:val="222222"/>
          <w:kern w:val="0"/>
          <w:szCs w:val="21"/>
        </w:rPr>
      </w:pPr>
      <w:r w:rsidRPr="00166E58">
        <w:rPr>
          <w:rFonts w:ascii="宋体" w:hAnsi="宋体" w:cs="宋体" w:hint="eastAsia"/>
          <w:color w:val="222222"/>
          <w:kern w:val="0"/>
          <w:szCs w:val="21"/>
        </w:rPr>
        <w:t>服务报价表</w:t>
      </w:r>
    </w:p>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采购编号：                </w:t>
      </w:r>
    </w:p>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单位名称（盖章）                </w:t>
      </w:r>
    </w:p>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响应内容：</w:t>
      </w:r>
    </w:p>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 </w:t>
      </w:r>
    </w:p>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1263"/>
        <w:gridCol w:w="1001"/>
        <w:gridCol w:w="1640"/>
        <w:gridCol w:w="777"/>
        <w:gridCol w:w="742"/>
        <w:gridCol w:w="742"/>
        <w:gridCol w:w="720"/>
        <w:gridCol w:w="732"/>
      </w:tblGrid>
      <w:tr w:rsidR="000D4B15" w:rsidRPr="00166E58" w:rsidTr="00C86EFA">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序号</w:t>
            </w:r>
          </w:p>
        </w:tc>
        <w:tc>
          <w:tcPr>
            <w:tcW w:w="1284"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品名</w:t>
            </w:r>
          </w:p>
        </w:tc>
        <w:tc>
          <w:tcPr>
            <w:tcW w:w="1008"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维保服务内容</w:t>
            </w:r>
          </w:p>
        </w:tc>
        <w:tc>
          <w:tcPr>
            <w:tcW w:w="1664"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与采购要求有无偏离（须注明）</w:t>
            </w:r>
          </w:p>
        </w:tc>
        <w:tc>
          <w:tcPr>
            <w:tcW w:w="778" w:type="dxa"/>
            <w:tcBorders>
              <w:top w:val="outset" w:sz="6" w:space="0" w:color="auto"/>
              <w:left w:val="outset" w:sz="6" w:space="0" w:color="auto"/>
              <w:bottom w:val="outset" w:sz="6" w:space="0" w:color="auto"/>
              <w:right w:val="outset" w:sz="6" w:space="0" w:color="auto"/>
            </w:tcBorders>
            <w:vAlign w:val="center"/>
            <w:hideMark/>
          </w:tcPr>
          <w:p w:rsidR="000D4B15"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数量/</w:t>
            </w:r>
          </w:p>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单位</w:t>
            </w:r>
          </w:p>
        </w:tc>
        <w:tc>
          <w:tcPr>
            <w:tcW w:w="743"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单价</w:t>
            </w:r>
          </w:p>
        </w:tc>
        <w:tc>
          <w:tcPr>
            <w:tcW w:w="743"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总价</w:t>
            </w:r>
          </w:p>
        </w:tc>
        <w:tc>
          <w:tcPr>
            <w:tcW w:w="709" w:type="dxa"/>
            <w:tcBorders>
              <w:top w:val="outset" w:sz="6" w:space="0" w:color="auto"/>
              <w:left w:val="outset" w:sz="6" w:space="0" w:color="auto"/>
              <w:bottom w:val="outset" w:sz="6" w:space="0" w:color="auto"/>
              <w:right w:val="outset" w:sz="6" w:space="0" w:color="auto"/>
            </w:tcBorders>
            <w:vAlign w:val="center"/>
            <w:hideMark/>
          </w:tcPr>
          <w:p w:rsidR="000D4B15"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服务</w:t>
            </w:r>
          </w:p>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期限</w:t>
            </w:r>
          </w:p>
        </w:tc>
        <w:tc>
          <w:tcPr>
            <w:tcW w:w="732"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备注</w:t>
            </w:r>
          </w:p>
        </w:tc>
      </w:tr>
      <w:tr w:rsidR="000D4B15" w:rsidRPr="00166E58" w:rsidTr="00C86EFA">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1</w:t>
            </w:r>
          </w:p>
        </w:tc>
        <w:tc>
          <w:tcPr>
            <w:tcW w:w="1284"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rPr>
                <w:rFonts w:ascii="宋体" w:hAnsi="宋体" w:cs="宋体"/>
                <w:color w:val="222222"/>
                <w:kern w:val="0"/>
                <w:szCs w:val="21"/>
              </w:rPr>
            </w:pPr>
            <w:r w:rsidRPr="00166E58">
              <w:rPr>
                <w:rFonts w:ascii="宋体" w:hAnsi="宋体" w:cs="宋体" w:hint="eastAsia"/>
                <w:color w:val="222222"/>
                <w:kern w:val="0"/>
                <w:szCs w:val="21"/>
              </w:rPr>
              <w:t>投影机维保</w:t>
            </w:r>
            <w:r>
              <w:rPr>
                <w:rFonts w:ascii="宋体" w:hAnsi="宋体" w:cs="宋体" w:hint="eastAsia"/>
                <w:color w:val="222222"/>
                <w:kern w:val="0"/>
                <w:szCs w:val="21"/>
              </w:rPr>
              <w:t>（含人工成本）</w:t>
            </w:r>
          </w:p>
        </w:tc>
        <w:tc>
          <w:tcPr>
            <w:tcW w:w="1008"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1664"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778"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743"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743"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c>
          <w:tcPr>
            <w:tcW w:w="732" w:type="dxa"/>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blCellSpacing w:w="0" w:type="dxa"/>
        </w:trPr>
        <w:tc>
          <w:tcPr>
            <w:tcW w:w="8336" w:type="dxa"/>
            <w:gridSpan w:val="9"/>
            <w:tcBorders>
              <w:top w:val="outset" w:sz="6" w:space="0" w:color="auto"/>
              <w:left w:val="outset" w:sz="6" w:space="0" w:color="auto"/>
              <w:bottom w:val="outset" w:sz="6" w:space="0" w:color="auto"/>
              <w:right w:val="outset" w:sz="6" w:space="0" w:color="auto"/>
            </w:tcBorders>
            <w:vAlign w:val="center"/>
            <w:hideMark/>
          </w:tcPr>
          <w:p w:rsidR="000D4B15" w:rsidRPr="00166E58" w:rsidRDefault="000D4B15" w:rsidP="00C86EFA">
            <w:pPr>
              <w:widowControl/>
              <w:jc w:val="left"/>
              <w:rPr>
                <w:rFonts w:ascii="宋体" w:hAnsi="宋体" w:cs="宋体"/>
                <w:color w:val="222222"/>
                <w:kern w:val="0"/>
                <w:szCs w:val="21"/>
              </w:rPr>
            </w:pPr>
            <w:r w:rsidRPr="00166E58">
              <w:rPr>
                <w:rFonts w:ascii="宋体" w:hAnsi="宋体" w:cs="宋体" w:hint="eastAsia"/>
                <w:color w:val="222222"/>
                <w:kern w:val="0"/>
                <w:szCs w:val="21"/>
              </w:rPr>
              <w:t>总报价(人民币大写)：    </w:t>
            </w:r>
            <w:r>
              <w:rPr>
                <w:rFonts w:ascii="宋体" w:hAnsi="宋体" w:cs="宋体"/>
                <w:color w:val="222222"/>
                <w:kern w:val="0"/>
                <w:szCs w:val="21"/>
              </w:rPr>
              <w:t xml:space="preserve">         </w:t>
            </w:r>
            <w:r w:rsidRPr="00166E58">
              <w:rPr>
                <w:rFonts w:ascii="宋体" w:hAnsi="宋体" w:cs="宋体" w:hint="eastAsia"/>
                <w:color w:val="222222"/>
                <w:kern w:val="0"/>
                <w:szCs w:val="21"/>
              </w:rPr>
              <w:t>￥：                </w:t>
            </w:r>
          </w:p>
        </w:tc>
      </w:tr>
    </w:tbl>
    <w:p w:rsidR="000D4B15" w:rsidRPr="00166E58"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法定代表人或委托代理人（签字或盖章）：             </w:t>
      </w:r>
    </w:p>
    <w:p w:rsidR="000D4B15" w:rsidRDefault="000D4B15" w:rsidP="000D4B15">
      <w:pPr>
        <w:widowControl/>
        <w:spacing w:line="375" w:lineRule="atLeast"/>
        <w:ind w:firstLine="480"/>
        <w:jc w:val="left"/>
        <w:rPr>
          <w:rFonts w:ascii="宋体" w:hAnsi="宋体" w:cs="宋体"/>
          <w:color w:val="222222"/>
          <w:kern w:val="0"/>
          <w:szCs w:val="21"/>
        </w:rPr>
      </w:pPr>
      <w:r>
        <w:rPr>
          <w:rFonts w:ascii="宋体" w:hAnsi="宋体" w:cs="宋体" w:hint="eastAsia"/>
          <w:color w:val="222222"/>
          <w:kern w:val="0"/>
          <w:szCs w:val="21"/>
        </w:rPr>
        <w:t>联系电话：</w:t>
      </w:r>
    </w:p>
    <w:p w:rsidR="000D4B15" w:rsidRPr="00166E58" w:rsidRDefault="000D4B15" w:rsidP="000D4B15">
      <w:pPr>
        <w:widowControl/>
        <w:spacing w:line="375" w:lineRule="atLeast"/>
        <w:ind w:firstLine="480"/>
        <w:jc w:val="right"/>
        <w:rPr>
          <w:rFonts w:ascii="宋体" w:hAnsi="宋体" w:cs="宋体"/>
          <w:color w:val="222222"/>
          <w:kern w:val="0"/>
          <w:szCs w:val="21"/>
        </w:rPr>
      </w:pPr>
      <w:r w:rsidRPr="00166E58">
        <w:rPr>
          <w:rFonts w:ascii="宋体" w:hAnsi="宋体" w:cs="宋体" w:hint="eastAsia"/>
          <w:color w:val="222222"/>
          <w:kern w:val="0"/>
          <w:szCs w:val="21"/>
        </w:rPr>
        <w:t>    日期：     年     月    日</w:t>
      </w:r>
    </w:p>
    <w:p w:rsidR="000D4B15" w:rsidRDefault="000D4B15" w:rsidP="000D4B15">
      <w:pPr>
        <w:widowControl/>
        <w:spacing w:line="375" w:lineRule="atLeast"/>
        <w:ind w:firstLine="480"/>
        <w:jc w:val="center"/>
        <w:rPr>
          <w:rFonts w:ascii="宋体" w:hAnsi="宋体" w:cs="宋体"/>
          <w:color w:val="222222"/>
          <w:kern w:val="0"/>
          <w:szCs w:val="21"/>
        </w:rPr>
      </w:pPr>
    </w:p>
    <w:p w:rsidR="000D4B15" w:rsidRPr="00166E58" w:rsidRDefault="000D4B15" w:rsidP="000D4B15">
      <w:pPr>
        <w:widowControl/>
        <w:spacing w:line="375" w:lineRule="atLeast"/>
        <w:ind w:firstLine="480"/>
        <w:jc w:val="center"/>
        <w:rPr>
          <w:rFonts w:ascii="宋体" w:hAnsi="宋体" w:cs="宋体" w:hint="eastAsia"/>
          <w:color w:val="222222"/>
          <w:kern w:val="0"/>
          <w:szCs w:val="21"/>
        </w:rPr>
      </w:pPr>
      <w:r w:rsidRPr="00166E58">
        <w:rPr>
          <w:rFonts w:ascii="宋体" w:hAnsi="宋体" w:cs="宋体" w:hint="eastAsia"/>
          <w:color w:val="222222"/>
          <w:kern w:val="0"/>
          <w:szCs w:val="21"/>
        </w:rPr>
        <w:t>主要配件报价单</w:t>
      </w:r>
    </w:p>
    <w:p w:rsidR="000D4B15" w:rsidRPr="00166E58" w:rsidRDefault="000D4B15" w:rsidP="000D4B15">
      <w:pPr>
        <w:widowControl/>
        <w:spacing w:line="375" w:lineRule="atLeast"/>
        <w:ind w:firstLine="480"/>
        <w:jc w:val="left"/>
        <w:rPr>
          <w:rFonts w:ascii="宋体" w:hAnsi="宋体" w:cs="宋体" w:hint="eastAsia"/>
          <w:color w:val="222222"/>
          <w:kern w:val="0"/>
          <w:szCs w:val="21"/>
        </w:rPr>
      </w:pPr>
      <w:r w:rsidRPr="00166E58">
        <w:rPr>
          <w:rFonts w:ascii="宋体" w:hAnsi="宋体" w:cs="宋体" w:hint="eastAsia"/>
          <w:color w:val="222222"/>
          <w:kern w:val="0"/>
          <w:szCs w:val="21"/>
        </w:rPr>
        <w:t> </w:t>
      </w:r>
    </w:p>
    <w:p w:rsidR="000D4B15" w:rsidRPr="00166E58" w:rsidRDefault="000D4B15" w:rsidP="000D4B15">
      <w:pPr>
        <w:widowControl/>
        <w:spacing w:line="375" w:lineRule="atLeast"/>
        <w:ind w:firstLine="480"/>
        <w:jc w:val="left"/>
        <w:rPr>
          <w:rFonts w:ascii="宋体" w:hAnsi="宋体" w:cs="宋体" w:hint="eastAsia"/>
          <w:color w:val="222222"/>
          <w:kern w:val="0"/>
          <w:szCs w:val="21"/>
        </w:rPr>
      </w:pPr>
      <w:r w:rsidRPr="00166E58">
        <w:rPr>
          <w:rFonts w:ascii="宋体" w:hAnsi="宋体" w:cs="宋体" w:hint="eastAsia"/>
          <w:color w:val="222222"/>
          <w:kern w:val="0"/>
          <w:szCs w:val="21"/>
        </w:rPr>
        <w:t> </w:t>
      </w:r>
    </w:p>
    <w:tbl>
      <w:tblPr>
        <w:tblW w:w="78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2"/>
        <w:gridCol w:w="2983"/>
        <w:gridCol w:w="2812"/>
        <w:gridCol w:w="898"/>
      </w:tblGrid>
      <w:tr w:rsidR="000D4B15" w:rsidRPr="00166E58" w:rsidTr="00C86EFA">
        <w:trPr>
          <w:trHeight w:val="300"/>
          <w:tblCellSpacing w:w="0" w:type="dxa"/>
        </w:trPr>
        <w:tc>
          <w:tcPr>
            <w:tcW w:w="118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序号</w:t>
            </w:r>
          </w:p>
        </w:tc>
        <w:tc>
          <w:tcPr>
            <w:tcW w:w="2983"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品名</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型号</w:t>
            </w:r>
          </w:p>
        </w:tc>
        <w:tc>
          <w:tcPr>
            <w:tcW w:w="898" w:type="dxa"/>
            <w:vAlign w:val="center"/>
            <w:hideMark/>
          </w:tcPr>
          <w:p w:rsidR="000D4B15" w:rsidRPr="00166E58" w:rsidRDefault="000D4B15" w:rsidP="00C86EFA">
            <w:pPr>
              <w:widowControl/>
              <w:jc w:val="center"/>
              <w:rPr>
                <w:rFonts w:ascii="宋体" w:hAnsi="宋体" w:cs="宋体"/>
                <w:color w:val="222222"/>
                <w:kern w:val="0"/>
                <w:szCs w:val="21"/>
              </w:rPr>
            </w:pPr>
            <w:r w:rsidRPr="00166E58">
              <w:rPr>
                <w:rFonts w:ascii="宋体" w:hAnsi="宋体" w:cs="宋体" w:hint="eastAsia"/>
                <w:color w:val="222222"/>
                <w:kern w:val="0"/>
                <w:szCs w:val="21"/>
              </w:rPr>
              <w:t>单价</w:t>
            </w:r>
          </w:p>
        </w:tc>
      </w:tr>
      <w:tr w:rsidR="000D4B15" w:rsidRPr="00166E58" w:rsidTr="00C86EFA">
        <w:trPr>
          <w:trHeight w:val="300"/>
          <w:tblCellSpacing w:w="0" w:type="dxa"/>
        </w:trPr>
        <w:tc>
          <w:tcPr>
            <w:tcW w:w="1182"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1</w:t>
            </w:r>
          </w:p>
        </w:tc>
        <w:tc>
          <w:tcPr>
            <w:tcW w:w="2983"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日立投影仪</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主板更换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灯泡更换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1182"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2</w:t>
            </w:r>
          </w:p>
        </w:tc>
        <w:tc>
          <w:tcPr>
            <w:tcW w:w="2983"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三洋投影机</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主板更换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灯泡更换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1182"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3</w:t>
            </w:r>
          </w:p>
        </w:tc>
        <w:tc>
          <w:tcPr>
            <w:tcW w:w="2983"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松下投影机</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主板更换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灯泡更换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1182"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4</w:t>
            </w:r>
          </w:p>
        </w:tc>
        <w:tc>
          <w:tcPr>
            <w:tcW w:w="2983"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NEC投影机</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主板更换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灯泡更换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1182"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Pr>
                <w:rFonts w:ascii="宋体" w:hAnsi="宋体" w:cs="宋体" w:hint="eastAsia"/>
                <w:color w:val="222222"/>
                <w:kern w:val="0"/>
                <w:szCs w:val="21"/>
              </w:rPr>
              <w:t>5</w:t>
            </w:r>
          </w:p>
        </w:tc>
        <w:tc>
          <w:tcPr>
            <w:tcW w:w="2983" w:type="dxa"/>
            <w:vMerge w:val="restart"/>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三菱投影机</w:t>
            </w: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主板更换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300"/>
          <w:tblCellSpacing w:w="0" w:type="dxa"/>
        </w:trPr>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0" w:type="auto"/>
            <w:vMerge/>
            <w:vAlign w:val="center"/>
            <w:hideMark/>
          </w:tcPr>
          <w:p w:rsidR="000D4B15" w:rsidRPr="00166E58" w:rsidRDefault="000D4B15" w:rsidP="00C86EFA">
            <w:pPr>
              <w:widowControl/>
              <w:jc w:val="left"/>
              <w:rPr>
                <w:rFonts w:ascii="宋体" w:hAnsi="宋体" w:cs="宋体"/>
                <w:color w:val="222222"/>
                <w:kern w:val="0"/>
                <w:szCs w:val="21"/>
              </w:rPr>
            </w:pPr>
          </w:p>
        </w:tc>
        <w:tc>
          <w:tcPr>
            <w:tcW w:w="2812"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灯泡更换</w:t>
            </w:r>
          </w:p>
        </w:tc>
        <w:tc>
          <w:tcPr>
            <w:tcW w:w="898" w:type="dxa"/>
            <w:vAlign w:val="center"/>
            <w:hideMark/>
          </w:tcPr>
          <w:p w:rsidR="000D4B15" w:rsidRPr="00166E58" w:rsidRDefault="000D4B15" w:rsidP="00C86EFA">
            <w:pPr>
              <w:widowControl/>
              <w:ind w:firstLine="480"/>
              <w:jc w:val="center"/>
              <w:rPr>
                <w:rFonts w:ascii="宋体" w:hAnsi="宋体" w:cs="宋体"/>
                <w:color w:val="222222"/>
                <w:kern w:val="0"/>
                <w:szCs w:val="21"/>
              </w:rPr>
            </w:pPr>
            <w:r w:rsidRPr="00166E58">
              <w:rPr>
                <w:rFonts w:ascii="宋体" w:hAnsi="宋体" w:cs="宋体" w:hint="eastAsia"/>
                <w:color w:val="222222"/>
                <w:kern w:val="0"/>
                <w:szCs w:val="21"/>
              </w:rPr>
              <w:t> </w:t>
            </w:r>
          </w:p>
        </w:tc>
      </w:tr>
      <w:tr w:rsidR="000D4B15" w:rsidRPr="00166E58" w:rsidTr="00C86EFA">
        <w:trPr>
          <w:trHeight w:val="270"/>
          <w:tblCellSpacing w:w="0" w:type="dxa"/>
        </w:trPr>
        <w:tc>
          <w:tcPr>
            <w:tcW w:w="7875" w:type="dxa"/>
            <w:gridSpan w:val="4"/>
            <w:vAlign w:val="center"/>
            <w:hideMark/>
          </w:tcPr>
          <w:p w:rsidR="000D4B15" w:rsidRPr="00166E58" w:rsidRDefault="000D4B15" w:rsidP="00C86EFA">
            <w:pPr>
              <w:widowControl/>
              <w:jc w:val="center"/>
              <w:rPr>
                <w:rFonts w:ascii="宋体" w:hAnsi="宋体" w:cs="宋体"/>
                <w:color w:val="222222"/>
                <w:kern w:val="0"/>
                <w:szCs w:val="21"/>
              </w:rPr>
            </w:pPr>
            <w:r w:rsidRPr="00166E58">
              <w:rPr>
                <w:rFonts w:ascii="宋体" w:hAnsi="宋体" w:cs="宋体" w:hint="eastAsia"/>
                <w:color w:val="222222"/>
                <w:kern w:val="0"/>
                <w:szCs w:val="21"/>
              </w:rPr>
              <w:t>总报价(人民币大写)：                             ￥：</w:t>
            </w:r>
          </w:p>
        </w:tc>
      </w:tr>
    </w:tbl>
    <w:p w:rsidR="000D4B15" w:rsidRPr="00166E58" w:rsidRDefault="000D4B15" w:rsidP="000D4B15">
      <w:pPr>
        <w:widowControl/>
        <w:spacing w:line="375" w:lineRule="atLeast"/>
        <w:ind w:firstLine="480"/>
        <w:jc w:val="left"/>
        <w:rPr>
          <w:rFonts w:ascii="宋体" w:hAnsi="宋体" w:cs="宋体" w:hint="eastAsia"/>
          <w:color w:val="222222"/>
          <w:kern w:val="0"/>
          <w:szCs w:val="21"/>
        </w:rPr>
      </w:pPr>
      <w:r w:rsidRPr="00166E58">
        <w:rPr>
          <w:rFonts w:ascii="宋体" w:hAnsi="宋体" w:cs="宋体" w:hint="eastAsia"/>
          <w:color w:val="222222"/>
          <w:kern w:val="0"/>
          <w:szCs w:val="21"/>
        </w:rPr>
        <w:t>法定代表人或委托代理人（签字或盖章）：             </w:t>
      </w:r>
    </w:p>
    <w:p w:rsidR="000D4B15" w:rsidRDefault="000D4B15" w:rsidP="000D4B15">
      <w:pPr>
        <w:widowControl/>
        <w:spacing w:line="375" w:lineRule="atLeast"/>
        <w:ind w:firstLine="480"/>
        <w:jc w:val="left"/>
        <w:rPr>
          <w:rFonts w:ascii="宋体" w:hAnsi="宋体" w:cs="宋体"/>
          <w:color w:val="222222"/>
          <w:kern w:val="0"/>
          <w:szCs w:val="21"/>
        </w:rPr>
      </w:pPr>
      <w:r w:rsidRPr="00166E58">
        <w:rPr>
          <w:rFonts w:ascii="宋体" w:hAnsi="宋体" w:cs="宋体" w:hint="eastAsia"/>
          <w:color w:val="222222"/>
          <w:kern w:val="0"/>
          <w:szCs w:val="21"/>
        </w:rPr>
        <w:t>联系电话：     </w:t>
      </w:r>
    </w:p>
    <w:p w:rsidR="000D4B15" w:rsidRPr="00166E58" w:rsidRDefault="000D4B15" w:rsidP="000D4B15">
      <w:pPr>
        <w:widowControl/>
        <w:spacing w:line="375" w:lineRule="atLeast"/>
        <w:ind w:firstLine="480"/>
        <w:jc w:val="right"/>
        <w:rPr>
          <w:rFonts w:ascii="宋体" w:hAnsi="宋体" w:cs="宋体" w:hint="eastAsia"/>
          <w:color w:val="222222"/>
          <w:kern w:val="0"/>
          <w:szCs w:val="21"/>
        </w:rPr>
      </w:pPr>
      <w:r w:rsidRPr="00166E58">
        <w:rPr>
          <w:rFonts w:ascii="宋体" w:hAnsi="宋体" w:cs="宋体" w:hint="eastAsia"/>
          <w:color w:val="222222"/>
          <w:kern w:val="0"/>
          <w:szCs w:val="21"/>
        </w:rPr>
        <w:t>日期：     年     月    日</w:t>
      </w:r>
    </w:p>
    <w:p w:rsidR="000D4B15" w:rsidRDefault="000D4B15">
      <w:pPr>
        <w:widowControl/>
        <w:jc w:val="left"/>
      </w:pPr>
      <w:r>
        <w:br w:type="page"/>
      </w:r>
    </w:p>
    <w:p w:rsidR="000D4B15" w:rsidRDefault="000D4B15" w:rsidP="000D4B15">
      <w:pPr>
        <w:spacing w:line="440" w:lineRule="exact"/>
        <w:rPr>
          <w:rFonts w:ascii="宋体" w:hAnsi="宋体" w:hint="eastAsia"/>
          <w:color w:val="000000"/>
        </w:rPr>
      </w:pPr>
      <w:r w:rsidRPr="005A678D">
        <w:rPr>
          <w:rFonts w:ascii="宋体" w:hAnsi="宋体" w:hint="eastAsia"/>
          <w:color w:val="000000"/>
        </w:rPr>
        <w:lastRenderedPageBreak/>
        <w:t>附件1：投影机维保要求</w:t>
      </w:r>
    </w:p>
    <w:p w:rsidR="000D4B15" w:rsidRPr="005A678D" w:rsidRDefault="000D4B15" w:rsidP="000D4B15">
      <w:pPr>
        <w:spacing w:line="440" w:lineRule="exact"/>
        <w:rPr>
          <w:rFonts w:ascii="宋体" w:hAnsi="宋体" w:hint="eastAsia"/>
          <w:color w:val="000000"/>
        </w:rPr>
      </w:pPr>
    </w:p>
    <w:p w:rsidR="000D4B15" w:rsidRPr="005A678D" w:rsidRDefault="000D4B15" w:rsidP="000D4B15">
      <w:pPr>
        <w:pStyle w:val="1"/>
        <w:numPr>
          <w:ilvl w:val="0"/>
          <w:numId w:val="1"/>
        </w:numPr>
        <w:snapToGrid w:val="0"/>
        <w:spacing w:before="0" w:after="0" w:line="360" w:lineRule="auto"/>
        <w:ind w:left="0" w:firstLine="0"/>
        <w:rPr>
          <w:rFonts w:ascii="宋体" w:eastAsia="宋体" w:hAnsi="宋体" w:hint="eastAsia"/>
          <w:b w:val="0"/>
          <w:bCs w:val="0"/>
          <w:color w:val="000000"/>
          <w:kern w:val="2"/>
          <w:sz w:val="21"/>
          <w:szCs w:val="20"/>
        </w:rPr>
      </w:pPr>
      <w:bookmarkStart w:id="0" w:name="_Toc335999765"/>
      <w:r w:rsidRPr="005A678D">
        <w:rPr>
          <w:rFonts w:ascii="宋体" w:eastAsia="宋体" w:hAnsi="宋体" w:hint="eastAsia"/>
          <w:b w:val="0"/>
          <w:bCs w:val="0"/>
          <w:color w:val="000000"/>
          <w:kern w:val="2"/>
          <w:sz w:val="21"/>
          <w:szCs w:val="20"/>
        </w:rPr>
        <w:t>基本情况</w:t>
      </w:r>
      <w:bookmarkEnd w:id="0"/>
    </w:p>
    <w:p w:rsidR="000D4B15" w:rsidRPr="005A678D" w:rsidRDefault="000D4B15" w:rsidP="000D4B15">
      <w:pPr>
        <w:snapToGrid w:val="0"/>
        <w:spacing w:line="360" w:lineRule="auto"/>
        <w:rPr>
          <w:rFonts w:ascii="宋体" w:hAnsi="宋体" w:hint="eastAsia"/>
          <w:color w:val="000000"/>
        </w:rPr>
      </w:pPr>
      <w:r w:rsidRPr="005A678D">
        <w:rPr>
          <w:rFonts w:ascii="宋体" w:hAnsi="宋体" w:hint="eastAsia"/>
          <w:color w:val="000000"/>
        </w:rPr>
        <w:t>投影机</w:t>
      </w:r>
      <w:r>
        <w:rPr>
          <w:rFonts w:ascii="宋体" w:hAnsi="宋体" w:hint="eastAsia"/>
          <w:color w:val="000000"/>
        </w:rPr>
        <w:t>情况</w:t>
      </w:r>
      <w:r w:rsidRPr="005A678D">
        <w:rPr>
          <w:rFonts w:ascii="宋体" w:hAnsi="宋体" w:hint="eastAsia"/>
          <w:color w:val="000000"/>
        </w:rPr>
        <w:t>如下表：</w:t>
      </w:r>
    </w:p>
    <w:tbl>
      <w:tblPr>
        <w:tblW w:w="5920" w:type="dxa"/>
        <w:tblInd w:w="95" w:type="dxa"/>
        <w:tblLook w:val="04A0" w:firstRow="1" w:lastRow="0" w:firstColumn="1" w:lastColumn="0" w:noHBand="0" w:noVBand="1"/>
      </w:tblPr>
      <w:tblGrid>
        <w:gridCol w:w="2500"/>
        <w:gridCol w:w="1420"/>
        <w:gridCol w:w="2000"/>
      </w:tblGrid>
      <w:tr w:rsidR="000D4B15" w:rsidRPr="005A678D" w:rsidTr="00C86EFA">
        <w:trPr>
          <w:trHeight w:val="27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型号</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台数</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购买日期</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日立HCP-6680X</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2008年9月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三洋XU1150C</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2008年9月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三菱电机GX-570</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4</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2009年9月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三洋XT3500C</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2009年9月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松下PT-X500</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6</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2009年9月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三菱GX-540</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28</w:t>
            </w:r>
          </w:p>
        </w:tc>
        <w:tc>
          <w:tcPr>
            <w:tcW w:w="2000" w:type="dxa"/>
            <w:tcBorders>
              <w:top w:val="nil"/>
              <w:left w:val="nil"/>
              <w:bottom w:val="single" w:sz="4" w:space="0" w:color="auto"/>
              <w:right w:val="single" w:sz="4" w:space="0" w:color="auto"/>
            </w:tcBorders>
            <w:shd w:val="clear" w:color="000000" w:fill="FFFFFF"/>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2010年8月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三菱GX-320</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28</w:t>
            </w:r>
          </w:p>
        </w:tc>
        <w:tc>
          <w:tcPr>
            <w:tcW w:w="2000" w:type="dxa"/>
            <w:tcBorders>
              <w:top w:val="nil"/>
              <w:left w:val="nil"/>
              <w:bottom w:val="single" w:sz="4" w:space="0" w:color="auto"/>
              <w:right w:val="single" w:sz="4" w:space="0" w:color="auto"/>
            </w:tcBorders>
            <w:shd w:val="clear" w:color="000000" w:fill="FFFFFF"/>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2010年8月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夏普XV-Z15000A</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000000" w:fill="FFFFFF"/>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2010年9月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NEC M300XC</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51</w:t>
            </w:r>
          </w:p>
        </w:tc>
        <w:tc>
          <w:tcPr>
            <w:tcW w:w="2000" w:type="dxa"/>
            <w:tcBorders>
              <w:top w:val="nil"/>
              <w:left w:val="nil"/>
              <w:bottom w:val="single" w:sz="4" w:space="0" w:color="auto"/>
              <w:right w:val="single" w:sz="4" w:space="0" w:color="auto"/>
            </w:tcBorders>
            <w:shd w:val="clear" w:color="auto" w:fill="auto"/>
            <w:vAlign w:val="bottom"/>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2011年10月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三菱GX-560ST</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auto" w:fill="auto"/>
            <w:vAlign w:val="bottom"/>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2012年2月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 xml:space="preserve">SONY VPL-EX146 </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1</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2012年12月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NEC（日电） ME310XC</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8</w:t>
            </w:r>
          </w:p>
        </w:tc>
        <w:tc>
          <w:tcPr>
            <w:tcW w:w="2000" w:type="dxa"/>
            <w:tcBorders>
              <w:top w:val="nil"/>
              <w:left w:val="nil"/>
              <w:bottom w:val="single" w:sz="4" w:space="0" w:color="auto"/>
              <w:right w:val="single" w:sz="4" w:space="0" w:color="auto"/>
            </w:tcBorders>
            <w:shd w:val="clear" w:color="auto" w:fill="auto"/>
            <w:vAlign w:val="bottom"/>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2013年1月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NEC（日电）NP-M260XS+</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5</w:t>
            </w:r>
          </w:p>
        </w:tc>
        <w:tc>
          <w:tcPr>
            <w:tcW w:w="2000" w:type="dxa"/>
            <w:tcBorders>
              <w:top w:val="nil"/>
              <w:left w:val="nil"/>
              <w:bottom w:val="single" w:sz="4" w:space="0" w:color="auto"/>
              <w:right w:val="single" w:sz="4" w:space="0" w:color="auto"/>
            </w:tcBorders>
            <w:shd w:val="clear" w:color="auto" w:fill="auto"/>
            <w:vAlign w:val="bottom"/>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2013年1月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夏普XG-MB660X</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w:t>
            </w:r>
            <w:r>
              <w:rPr>
                <w:rFonts w:ascii="宋体" w:hAnsi="宋体" w:hint="eastAsia"/>
                <w:color w:val="000000"/>
              </w:rPr>
              <w:t>8</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right"/>
              <w:rPr>
                <w:rFonts w:ascii="宋体" w:hAnsi="宋体"/>
                <w:color w:val="000000"/>
              </w:rPr>
            </w:pPr>
            <w:r w:rsidRPr="005A678D">
              <w:rPr>
                <w:rFonts w:ascii="宋体" w:hAnsi="宋体" w:hint="eastAsia"/>
                <w:color w:val="000000"/>
              </w:rPr>
              <w:t>2010年9月</w:t>
            </w:r>
          </w:p>
        </w:tc>
      </w:tr>
      <w:tr w:rsidR="000D4B15" w:rsidRPr="005A678D" w:rsidTr="00C86EFA">
        <w:trPr>
          <w:trHeight w:val="270"/>
        </w:trPr>
        <w:tc>
          <w:tcPr>
            <w:tcW w:w="2500" w:type="dxa"/>
            <w:tcBorders>
              <w:top w:val="nil"/>
              <w:left w:val="single" w:sz="4" w:space="0" w:color="auto"/>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共计</w:t>
            </w:r>
          </w:p>
        </w:tc>
        <w:tc>
          <w:tcPr>
            <w:tcW w:w="142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ind w:firstLineChars="250" w:firstLine="525"/>
              <w:jc w:val="left"/>
              <w:rPr>
                <w:rFonts w:ascii="宋体" w:hAnsi="宋体"/>
                <w:color w:val="000000"/>
              </w:rPr>
            </w:pPr>
            <w:r w:rsidRPr="005A678D">
              <w:rPr>
                <w:rFonts w:ascii="宋体" w:hAnsi="宋体" w:hint="eastAsia"/>
                <w:color w:val="000000"/>
              </w:rPr>
              <w:t>1</w:t>
            </w:r>
            <w:r>
              <w:rPr>
                <w:rFonts w:ascii="宋体" w:hAnsi="宋体" w:hint="eastAsia"/>
                <w:color w:val="000000"/>
              </w:rPr>
              <w:t>64</w:t>
            </w:r>
            <w:r w:rsidRPr="005A678D">
              <w:rPr>
                <w:rFonts w:ascii="宋体" w:hAnsi="宋体" w:hint="eastAsia"/>
                <w:color w:val="000000"/>
              </w:rPr>
              <w:t>台</w:t>
            </w:r>
          </w:p>
        </w:tc>
        <w:tc>
          <w:tcPr>
            <w:tcW w:w="2000" w:type="dxa"/>
            <w:tcBorders>
              <w:top w:val="nil"/>
              <w:left w:val="nil"/>
              <w:bottom w:val="single" w:sz="4" w:space="0" w:color="auto"/>
              <w:right w:val="single" w:sz="4" w:space="0" w:color="auto"/>
            </w:tcBorders>
            <w:shd w:val="clear" w:color="auto" w:fill="auto"/>
            <w:noWrap/>
            <w:vAlign w:val="center"/>
          </w:tcPr>
          <w:p w:rsidR="000D4B15" w:rsidRPr="005A678D" w:rsidRDefault="000D4B15" w:rsidP="00C86EFA">
            <w:pPr>
              <w:widowControl/>
              <w:jc w:val="left"/>
              <w:rPr>
                <w:rFonts w:ascii="宋体" w:hAnsi="宋体"/>
                <w:color w:val="000000"/>
              </w:rPr>
            </w:pPr>
            <w:r w:rsidRPr="005A678D">
              <w:rPr>
                <w:rFonts w:ascii="宋体" w:hAnsi="宋体" w:hint="eastAsia"/>
                <w:color w:val="000000"/>
              </w:rPr>
              <w:t xml:space="preserve">　</w:t>
            </w:r>
          </w:p>
        </w:tc>
      </w:tr>
    </w:tbl>
    <w:p w:rsidR="000D4B15" w:rsidRPr="005A678D" w:rsidRDefault="000D4B15" w:rsidP="000D4B15">
      <w:pPr>
        <w:snapToGrid w:val="0"/>
        <w:spacing w:line="360" w:lineRule="auto"/>
        <w:rPr>
          <w:rFonts w:ascii="宋体" w:hAnsi="宋体" w:hint="eastAsia"/>
          <w:color w:val="000000"/>
        </w:rPr>
      </w:pPr>
    </w:p>
    <w:p w:rsidR="000D4B15" w:rsidRPr="005A678D" w:rsidRDefault="000D4B15" w:rsidP="000D4B15">
      <w:pPr>
        <w:pStyle w:val="1"/>
        <w:numPr>
          <w:ilvl w:val="0"/>
          <w:numId w:val="1"/>
        </w:numPr>
        <w:snapToGrid w:val="0"/>
        <w:spacing w:before="0" w:after="0" w:line="360" w:lineRule="auto"/>
        <w:ind w:left="0" w:firstLine="0"/>
        <w:rPr>
          <w:rFonts w:ascii="宋体" w:eastAsia="宋体" w:hAnsi="宋体" w:hint="eastAsia"/>
          <w:b w:val="0"/>
          <w:bCs w:val="0"/>
          <w:color w:val="000000"/>
          <w:kern w:val="2"/>
          <w:sz w:val="21"/>
          <w:szCs w:val="20"/>
        </w:rPr>
      </w:pPr>
      <w:bookmarkStart w:id="1" w:name="_Toc335999766"/>
      <w:r w:rsidRPr="005A678D">
        <w:rPr>
          <w:rFonts w:ascii="宋体" w:eastAsia="宋体" w:hAnsi="宋体" w:hint="eastAsia"/>
          <w:b w:val="0"/>
          <w:bCs w:val="0"/>
          <w:color w:val="000000"/>
          <w:kern w:val="2"/>
          <w:sz w:val="21"/>
          <w:szCs w:val="20"/>
        </w:rPr>
        <w:t>维护保养需求</w:t>
      </w:r>
      <w:bookmarkEnd w:id="1"/>
    </w:p>
    <w:p w:rsidR="000D4B15" w:rsidRPr="005A678D" w:rsidRDefault="000D4B15" w:rsidP="000D4B15">
      <w:pPr>
        <w:rPr>
          <w:rFonts w:ascii="宋体" w:hAnsi="宋体" w:hint="eastAsia"/>
          <w:color w:val="000000"/>
        </w:rPr>
      </w:pPr>
      <w:r w:rsidRPr="005A678D">
        <w:rPr>
          <w:rFonts w:ascii="宋体" w:hAnsi="宋体" w:hint="eastAsia"/>
          <w:color w:val="000000"/>
        </w:rPr>
        <w:t>服务外包方案：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701"/>
        <w:gridCol w:w="4104"/>
      </w:tblGrid>
      <w:tr w:rsidR="000D4B15" w:rsidRPr="005A678D" w:rsidTr="00C86EFA">
        <w:trPr>
          <w:trHeight w:val="1077"/>
        </w:trPr>
        <w:tc>
          <w:tcPr>
            <w:tcW w:w="2943" w:type="dxa"/>
            <w:vAlign w:val="center"/>
          </w:tcPr>
          <w:p w:rsidR="000D4B15" w:rsidRPr="005A678D" w:rsidRDefault="000D4B15" w:rsidP="00C86EFA">
            <w:pPr>
              <w:jc w:val="center"/>
              <w:rPr>
                <w:rFonts w:ascii="宋体" w:hAnsi="宋体"/>
                <w:color w:val="000000"/>
              </w:rPr>
            </w:pPr>
            <w:r w:rsidRPr="005A678D">
              <w:rPr>
                <w:rFonts w:ascii="宋体" w:hAnsi="宋体" w:hint="eastAsia"/>
                <w:color w:val="000000"/>
              </w:rPr>
              <w:t>维护类型</w:t>
            </w:r>
          </w:p>
        </w:tc>
        <w:tc>
          <w:tcPr>
            <w:tcW w:w="1701" w:type="dxa"/>
            <w:vAlign w:val="center"/>
          </w:tcPr>
          <w:p w:rsidR="000D4B15" w:rsidRPr="005A678D" w:rsidRDefault="000D4B15" w:rsidP="00C86EFA">
            <w:pPr>
              <w:jc w:val="center"/>
              <w:rPr>
                <w:rFonts w:ascii="宋体" w:hAnsi="宋体"/>
                <w:color w:val="000000"/>
              </w:rPr>
            </w:pPr>
            <w:r w:rsidRPr="005A678D">
              <w:rPr>
                <w:rFonts w:ascii="宋体" w:hAnsi="宋体" w:hint="eastAsia"/>
                <w:color w:val="000000"/>
              </w:rPr>
              <w:t>费用</w:t>
            </w:r>
          </w:p>
          <w:p w:rsidR="000D4B15" w:rsidRPr="005A678D" w:rsidRDefault="000D4B15" w:rsidP="00C86EFA">
            <w:pPr>
              <w:jc w:val="center"/>
              <w:rPr>
                <w:rFonts w:ascii="宋体" w:hAnsi="宋体"/>
                <w:color w:val="000000"/>
              </w:rPr>
            </w:pPr>
            <w:r w:rsidRPr="005A678D">
              <w:rPr>
                <w:rFonts w:ascii="宋体" w:hAnsi="宋体" w:hint="eastAsia"/>
                <w:color w:val="000000"/>
              </w:rPr>
              <w:t>（元/台/年）</w:t>
            </w:r>
          </w:p>
        </w:tc>
        <w:tc>
          <w:tcPr>
            <w:tcW w:w="4104" w:type="dxa"/>
            <w:vAlign w:val="center"/>
          </w:tcPr>
          <w:p w:rsidR="000D4B15" w:rsidRPr="005A678D" w:rsidRDefault="000D4B15" w:rsidP="00C86EFA">
            <w:pPr>
              <w:jc w:val="center"/>
              <w:rPr>
                <w:rFonts w:ascii="宋体" w:hAnsi="宋体"/>
                <w:color w:val="000000"/>
              </w:rPr>
            </w:pPr>
            <w:r w:rsidRPr="005A678D">
              <w:rPr>
                <w:rFonts w:ascii="宋体" w:hAnsi="宋体" w:hint="eastAsia"/>
                <w:color w:val="000000"/>
              </w:rPr>
              <w:t>详细说明</w:t>
            </w:r>
          </w:p>
        </w:tc>
      </w:tr>
      <w:tr w:rsidR="000D4B15" w:rsidRPr="005A678D" w:rsidTr="00C86EFA">
        <w:trPr>
          <w:trHeight w:val="1077"/>
        </w:trPr>
        <w:tc>
          <w:tcPr>
            <w:tcW w:w="2943" w:type="dxa"/>
            <w:shd w:val="clear" w:color="auto" w:fill="auto"/>
            <w:vAlign w:val="center"/>
          </w:tcPr>
          <w:p w:rsidR="000D4B15" w:rsidRPr="005A678D" w:rsidRDefault="000D4B15" w:rsidP="00C86EFA">
            <w:pPr>
              <w:jc w:val="center"/>
              <w:rPr>
                <w:rFonts w:ascii="宋体" w:hAnsi="宋体"/>
                <w:color w:val="000000"/>
              </w:rPr>
            </w:pPr>
            <w:r w:rsidRPr="005A678D">
              <w:rPr>
                <w:rFonts w:ascii="宋体" w:hAnsi="宋体" w:hint="eastAsia"/>
                <w:color w:val="000000"/>
              </w:rPr>
              <w:t>全“身”服务</w:t>
            </w:r>
          </w:p>
          <w:p w:rsidR="000D4B15" w:rsidRPr="005A678D" w:rsidRDefault="000D4B15" w:rsidP="00C86EFA">
            <w:pPr>
              <w:jc w:val="center"/>
              <w:rPr>
                <w:rFonts w:ascii="宋体" w:hAnsi="宋体"/>
                <w:color w:val="000000"/>
              </w:rPr>
            </w:pPr>
            <w:r w:rsidRPr="005A678D">
              <w:rPr>
                <w:rFonts w:ascii="宋体" w:hAnsi="宋体" w:hint="eastAsia"/>
                <w:color w:val="000000"/>
              </w:rPr>
              <w:t>（除灯泡及配件更换）</w:t>
            </w:r>
          </w:p>
        </w:tc>
        <w:tc>
          <w:tcPr>
            <w:tcW w:w="1701" w:type="dxa"/>
            <w:vAlign w:val="center"/>
          </w:tcPr>
          <w:p w:rsidR="000D4B15" w:rsidRPr="005A678D" w:rsidRDefault="000D4B15" w:rsidP="00C86EFA">
            <w:pPr>
              <w:jc w:val="center"/>
              <w:rPr>
                <w:rFonts w:ascii="宋体" w:hAnsi="宋体"/>
                <w:color w:val="000000"/>
              </w:rPr>
            </w:pPr>
          </w:p>
        </w:tc>
        <w:tc>
          <w:tcPr>
            <w:tcW w:w="4104" w:type="dxa"/>
            <w:vAlign w:val="center"/>
          </w:tcPr>
          <w:p w:rsidR="000D4B15" w:rsidRPr="005A678D" w:rsidRDefault="000D4B15" w:rsidP="00C86EFA">
            <w:pPr>
              <w:rPr>
                <w:rFonts w:ascii="宋体" w:hAnsi="宋体"/>
                <w:color w:val="000000"/>
              </w:rPr>
            </w:pPr>
            <w:r w:rsidRPr="005A678D">
              <w:rPr>
                <w:rFonts w:ascii="宋体" w:hAnsi="宋体" w:hint="eastAsia"/>
                <w:color w:val="000000"/>
              </w:rPr>
              <w:t>投影机出现的所有问题（包括清洗维护＋每月检修一次+部分耗材的更换＋故障解决等）</w:t>
            </w:r>
          </w:p>
        </w:tc>
      </w:tr>
    </w:tbl>
    <w:p w:rsidR="000D4B15" w:rsidRPr="005A678D" w:rsidRDefault="000D4B15" w:rsidP="000D4B15">
      <w:pPr>
        <w:rPr>
          <w:rFonts w:ascii="宋体" w:hAnsi="宋体" w:hint="eastAsia"/>
          <w:color w:val="000000"/>
        </w:rPr>
      </w:pPr>
    </w:p>
    <w:p w:rsidR="000D4B15" w:rsidRPr="005A678D" w:rsidRDefault="000D4B15" w:rsidP="000D4B15">
      <w:pPr>
        <w:numPr>
          <w:ilvl w:val="0"/>
          <w:numId w:val="2"/>
        </w:numPr>
        <w:rPr>
          <w:rFonts w:ascii="宋体" w:hAnsi="宋体"/>
          <w:color w:val="000000"/>
        </w:rPr>
      </w:pPr>
      <w:r w:rsidRPr="005A678D">
        <w:rPr>
          <w:rFonts w:ascii="宋体" w:hAnsi="宋体" w:hint="eastAsia"/>
          <w:color w:val="000000"/>
        </w:rPr>
        <w:t>当机器在维修期间，维保商一律免费提供备用机服务。（有免费的项目均是在正常使用下出现时才予以免费处理，如出现人为损坏的不包括在免费项目之内；）。具体包含维护内容如下：</w:t>
      </w:r>
    </w:p>
    <w:p w:rsidR="000D4B15" w:rsidRPr="005A678D" w:rsidRDefault="000D4B15" w:rsidP="000D4B15">
      <w:pPr>
        <w:numPr>
          <w:ilvl w:val="0"/>
          <w:numId w:val="2"/>
        </w:numPr>
        <w:rPr>
          <w:rFonts w:ascii="宋体" w:hAnsi="宋体"/>
          <w:color w:val="000000"/>
        </w:rPr>
      </w:pPr>
      <w:r w:rsidRPr="005A678D">
        <w:rPr>
          <w:rFonts w:ascii="宋体" w:hAnsi="宋体" w:hint="eastAsia"/>
          <w:color w:val="000000"/>
        </w:rPr>
        <w:t>每学期定时清尘保养工作一次，一年二次，时间为寒暑假各一次。清尘保养标准：</w:t>
      </w:r>
    </w:p>
    <w:p w:rsidR="000D4B15" w:rsidRPr="005A678D" w:rsidRDefault="000D4B15" w:rsidP="000D4B15">
      <w:pPr>
        <w:autoSpaceDE w:val="0"/>
        <w:autoSpaceDN w:val="0"/>
        <w:adjustRightInd w:val="0"/>
        <w:spacing w:line="360" w:lineRule="auto"/>
        <w:ind w:left="360"/>
        <w:rPr>
          <w:rFonts w:ascii="宋体" w:hAnsi="宋体"/>
          <w:color w:val="000000"/>
        </w:rPr>
      </w:pPr>
      <w:r w:rsidRPr="005A678D">
        <w:rPr>
          <w:rFonts w:ascii="宋体" w:hAnsi="宋体" w:hint="eastAsia"/>
          <w:color w:val="000000"/>
        </w:rPr>
        <w:t xml:space="preserve">(1)  机器清洗前双方进行开机检测并书面登记投影机的各项故障,(灯泡亮度,光路是否偏色,液晶片：红、蓝、绿是否重映，镜头镜片是否氧化，有无讯号输出等);   </w:t>
      </w:r>
    </w:p>
    <w:p w:rsidR="000D4B15" w:rsidRPr="005A678D" w:rsidRDefault="000D4B15" w:rsidP="000D4B15">
      <w:pPr>
        <w:autoSpaceDE w:val="0"/>
        <w:autoSpaceDN w:val="0"/>
        <w:adjustRightInd w:val="0"/>
        <w:spacing w:line="360" w:lineRule="auto"/>
        <w:ind w:left="360"/>
        <w:rPr>
          <w:rFonts w:ascii="宋体" w:hAnsi="宋体"/>
          <w:color w:val="000000"/>
        </w:rPr>
      </w:pPr>
      <w:r w:rsidRPr="005A678D">
        <w:rPr>
          <w:rFonts w:ascii="宋体" w:hAnsi="宋体" w:hint="eastAsia"/>
          <w:color w:val="000000"/>
        </w:rPr>
        <w:t xml:space="preserve">(2)  清洗工作开始前，对每台需要清洗的机器使用高级照度计测量机器的亮度点并做好记录，待清洗后再次测量机器，亮度点的提升便能体现清洗后的效果;                                                                                                                                                                                                                                                                                                                                                                                                                                                                                                                                                              </w:t>
      </w:r>
    </w:p>
    <w:p w:rsidR="000D4B15" w:rsidRPr="005A678D" w:rsidRDefault="000D4B15" w:rsidP="000D4B15">
      <w:pPr>
        <w:ind w:left="360"/>
        <w:rPr>
          <w:rFonts w:ascii="宋体" w:hAnsi="宋体"/>
          <w:color w:val="000000"/>
        </w:rPr>
      </w:pPr>
      <w:r w:rsidRPr="005A678D">
        <w:rPr>
          <w:rFonts w:ascii="宋体" w:hAnsi="宋体" w:hint="eastAsia"/>
          <w:color w:val="000000"/>
        </w:rPr>
        <w:t>(3)  全面清洗工作：采取从外到内的清洗流程，确保机身内外、液晶片、光学系统（包</w:t>
      </w:r>
      <w:r w:rsidRPr="005A678D">
        <w:rPr>
          <w:rFonts w:ascii="宋体" w:hAnsi="宋体" w:hint="eastAsia"/>
          <w:color w:val="000000"/>
        </w:rPr>
        <w:lastRenderedPageBreak/>
        <w:t>括偏光片，分光片，滤光片、通光道）及镜头等，使机器达到彻底清洁。严格按照标书中全面手工清洗的要求, 清洗材料为专用清洗剂；过滤网清洗用清水并加以滤干；风扇、镜头清洗为60%乙醇。所有维护维修之后的保修期响应标书；</w:t>
      </w:r>
    </w:p>
    <w:p w:rsidR="000D4B15" w:rsidRPr="005A678D" w:rsidRDefault="000D4B15" w:rsidP="000D4B15">
      <w:pPr>
        <w:widowControl/>
        <w:wordWrap w:val="0"/>
        <w:spacing w:line="440" w:lineRule="exact"/>
        <w:ind w:left="360"/>
        <w:jc w:val="left"/>
        <w:rPr>
          <w:rFonts w:ascii="宋体" w:hAnsi="宋体"/>
          <w:color w:val="000000"/>
        </w:rPr>
      </w:pPr>
      <w:r w:rsidRPr="005A678D">
        <w:rPr>
          <w:rFonts w:ascii="宋体" w:hAnsi="宋体" w:hint="eastAsia"/>
          <w:color w:val="000000"/>
        </w:rPr>
        <w:t>(4)  投影机清洗完毕后，由维保商负责安装回原教室，并调试好画面清晰度及投射最佳面积。由院方当场验收，如正常的机器清洗后，使用中出现故障，维保商负责维修恢复原样, 院方不需要承担任何费用。</w:t>
      </w:r>
    </w:p>
    <w:p w:rsidR="000D4B15" w:rsidRPr="005A678D" w:rsidRDefault="000D4B15" w:rsidP="000D4B15">
      <w:pPr>
        <w:widowControl/>
        <w:numPr>
          <w:ilvl w:val="0"/>
          <w:numId w:val="2"/>
        </w:numPr>
        <w:wordWrap w:val="0"/>
        <w:spacing w:line="440" w:lineRule="exact"/>
        <w:jc w:val="left"/>
        <w:rPr>
          <w:rFonts w:ascii="宋体" w:hAnsi="宋体"/>
          <w:color w:val="000000"/>
        </w:rPr>
      </w:pPr>
      <w:r w:rsidRPr="005A678D">
        <w:rPr>
          <w:rFonts w:ascii="宋体" w:hAnsi="宋体" w:hint="eastAsia"/>
          <w:color w:val="000000"/>
        </w:rPr>
        <w:t>为确保投影机设备的正常使用，不影响教学，维保商负责每月定时安排技术人员检查及维护一次。</w:t>
      </w:r>
    </w:p>
    <w:p w:rsidR="000D4B15" w:rsidRPr="005A678D" w:rsidRDefault="000D4B15" w:rsidP="000D4B15">
      <w:pPr>
        <w:widowControl/>
        <w:numPr>
          <w:ilvl w:val="0"/>
          <w:numId w:val="2"/>
        </w:numPr>
        <w:wordWrap w:val="0"/>
        <w:spacing w:line="440" w:lineRule="exact"/>
        <w:jc w:val="left"/>
        <w:rPr>
          <w:rFonts w:ascii="宋体" w:hAnsi="宋体"/>
          <w:color w:val="000000"/>
        </w:rPr>
      </w:pPr>
      <w:r w:rsidRPr="005A678D">
        <w:rPr>
          <w:rFonts w:ascii="宋体" w:hAnsi="宋体" w:hint="eastAsia"/>
          <w:color w:val="000000"/>
        </w:rPr>
        <w:t>在保内投影机出现故障，由维保商负责将投影机免费送修并提供备用机直到投影机维修好并安装到位，调试好。</w:t>
      </w:r>
    </w:p>
    <w:p w:rsidR="000D4B15" w:rsidRPr="005A678D" w:rsidRDefault="000D4B15" w:rsidP="000D4B15">
      <w:pPr>
        <w:widowControl/>
        <w:numPr>
          <w:ilvl w:val="0"/>
          <w:numId w:val="2"/>
        </w:numPr>
        <w:wordWrap w:val="0"/>
        <w:spacing w:line="440" w:lineRule="exact"/>
        <w:jc w:val="left"/>
        <w:rPr>
          <w:rFonts w:ascii="宋体" w:hAnsi="宋体"/>
          <w:color w:val="000000"/>
        </w:rPr>
      </w:pPr>
      <w:r w:rsidRPr="005A678D">
        <w:rPr>
          <w:rFonts w:ascii="宋体" w:hAnsi="宋体" w:hint="eastAsia"/>
          <w:color w:val="000000"/>
        </w:rPr>
        <w:t>在保外投影机出现故障，同维保商负责检测及确认故障，报院方确认后免费送修及安装到位，调试好。相关配件费用只收取配件成本费，无其它任何费用。</w:t>
      </w:r>
    </w:p>
    <w:p w:rsidR="000D4B15" w:rsidRPr="005A678D" w:rsidRDefault="000D4B15" w:rsidP="000D4B15">
      <w:pPr>
        <w:numPr>
          <w:ilvl w:val="0"/>
          <w:numId w:val="2"/>
        </w:numPr>
        <w:jc w:val="left"/>
        <w:rPr>
          <w:rFonts w:ascii="宋体" w:hAnsi="宋体" w:hint="eastAsia"/>
          <w:color w:val="000000"/>
        </w:rPr>
      </w:pPr>
      <w:r w:rsidRPr="005A678D">
        <w:rPr>
          <w:rFonts w:ascii="宋体" w:hAnsi="宋体" w:hint="eastAsia"/>
          <w:color w:val="000000"/>
        </w:rPr>
        <w:t>维护期间出现故障，除硬件设备故障外，均由维保商负责免费更换及维修（包含VGA头及相关小配件等）。</w:t>
      </w:r>
    </w:p>
    <w:p w:rsidR="000D4B15" w:rsidRPr="005A678D" w:rsidRDefault="000D4B15" w:rsidP="000D4B15">
      <w:pPr>
        <w:jc w:val="left"/>
        <w:rPr>
          <w:rFonts w:ascii="宋体" w:hAnsi="宋体"/>
          <w:color w:val="000000"/>
        </w:rPr>
      </w:pPr>
      <w:r w:rsidRPr="005A678D">
        <w:rPr>
          <w:rFonts w:ascii="宋体" w:hAnsi="宋体" w:hint="eastAsia"/>
          <w:color w:val="000000"/>
        </w:rPr>
        <w:t>7、服务承诺需求</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（1）当学院遇到急需解决的突发故障，当现有学院技术人员无法解决时，维保商可在3个小时内迅速派人上门解决问题排除故障(针对本院)。</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（2）当我院遇到故障暂时无法解决时，因投影机原因造成的，维保商在12小时内免费提供备机供我院使用，直至故障完全排除为止。</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（3）投影机及其它设备的维修仅收取所更换零件费，不收取任何其它上门费、服务费等费用。维保商对上述零件费以最优惠的价格提供给我校。</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（4）维保商为我院准备的零配件必须是原厂原装配件，要服务到位、价格需有相应优势。灯泡的质量、维修、维护的服务质量要绝对保障。</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（5）维保商所售投影机零配件均按维修的行规标准保修，如在保修期内正常使用情况下损坏的，维保商一律免费更换。</w:t>
      </w:r>
    </w:p>
    <w:p w:rsidR="000D4B15" w:rsidRPr="005A678D" w:rsidRDefault="000D4B15" w:rsidP="000D4B15">
      <w:pPr>
        <w:ind w:left="435" w:rightChars="85" w:right="178"/>
        <w:rPr>
          <w:rFonts w:ascii="宋体" w:hAnsi="宋体"/>
          <w:color w:val="000000"/>
        </w:rPr>
      </w:pPr>
      <w:r w:rsidRPr="005A678D">
        <w:rPr>
          <w:rFonts w:ascii="宋体" w:hAnsi="宋体" w:hint="eastAsia"/>
          <w:color w:val="000000"/>
        </w:rPr>
        <w:t>（6）学校的技术人员维保商可以提供一些常见的故障处理培训。</w:t>
      </w:r>
    </w:p>
    <w:p w:rsidR="002A6A35" w:rsidRDefault="002A6A35">
      <w:bookmarkStart w:id="2" w:name="_GoBack"/>
      <w:bookmarkEnd w:id="2"/>
    </w:p>
    <w:sectPr w:rsidR="002A6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56" w:rsidRDefault="00441356" w:rsidP="000D4B15">
      <w:r>
        <w:separator/>
      </w:r>
    </w:p>
  </w:endnote>
  <w:endnote w:type="continuationSeparator" w:id="0">
    <w:p w:rsidR="00441356" w:rsidRDefault="00441356" w:rsidP="000D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56" w:rsidRDefault="00441356" w:rsidP="000D4B15">
      <w:r>
        <w:separator/>
      </w:r>
    </w:p>
  </w:footnote>
  <w:footnote w:type="continuationSeparator" w:id="0">
    <w:p w:rsidR="00441356" w:rsidRDefault="00441356" w:rsidP="000D4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B2C68"/>
    <w:multiLevelType w:val="hybridMultilevel"/>
    <w:tmpl w:val="BA5E3A76"/>
    <w:lvl w:ilvl="0" w:tplc="4C969D9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175352"/>
    <w:multiLevelType w:val="hybridMultilevel"/>
    <w:tmpl w:val="ED74114A"/>
    <w:lvl w:ilvl="0" w:tplc="B4B8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13"/>
    <w:rsid w:val="000D4B15"/>
    <w:rsid w:val="002A6A35"/>
    <w:rsid w:val="00441356"/>
    <w:rsid w:val="005A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F761F5-4C04-42DF-865E-DF9D88BB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15"/>
    <w:pPr>
      <w:widowControl w:val="0"/>
      <w:jc w:val="both"/>
    </w:pPr>
    <w:rPr>
      <w:rFonts w:ascii="Times New Roman" w:eastAsia="宋体" w:hAnsi="Times New Roman" w:cs="Times New Roman"/>
      <w:szCs w:val="20"/>
    </w:rPr>
  </w:style>
  <w:style w:type="paragraph" w:styleId="1">
    <w:name w:val="heading 1"/>
    <w:basedOn w:val="a"/>
    <w:next w:val="a"/>
    <w:link w:val="1Char"/>
    <w:qFormat/>
    <w:rsid w:val="000D4B15"/>
    <w:pPr>
      <w:keepNext/>
      <w:keepLines/>
      <w:spacing w:before="340" w:after="330" w:line="578" w:lineRule="auto"/>
      <w:outlineLvl w:val="0"/>
    </w:pPr>
    <w:rPr>
      <w:rFonts w:ascii="Calibri" w:eastAsia="仿宋_GB2312"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4B15"/>
    <w:rPr>
      <w:sz w:val="18"/>
      <w:szCs w:val="18"/>
    </w:rPr>
  </w:style>
  <w:style w:type="paragraph" w:styleId="a4">
    <w:name w:val="footer"/>
    <w:basedOn w:val="a"/>
    <w:link w:val="Char0"/>
    <w:uiPriority w:val="99"/>
    <w:unhideWhenUsed/>
    <w:rsid w:val="000D4B15"/>
    <w:pPr>
      <w:tabs>
        <w:tab w:val="center" w:pos="4153"/>
        <w:tab w:val="right" w:pos="8306"/>
      </w:tabs>
      <w:snapToGrid w:val="0"/>
      <w:jc w:val="left"/>
    </w:pPr>
    <w:rPr>
      <w:sz w:val="18"/>
      <w:szCs w:val="18"/>
    </w:rPr>
  </w:style>
  <w:style w:type="character" w:customStyle="1" w:styleId="Char0">
    <w:name w:val="页脚 Char"/>
    <w:basedOn w:val="a0"/>
    <w:link w:val="a4"/>
    <w:uiPriority w:val="99"/>
    <w:rsid w:val="000D4B15"/>
    <w:rPr>
      <w:sz w:val="18"/>
      <w:szCs w:val="18"/>
    </w:rPr>
  </w:style>
  <w:style w:type="character" w:customStyle="1" w:styleId="1Char">
    <w:name w:val="标题 1 Char"/>
    <w:basedOn w:val="a0"/>
    <w:link w:val="1"/>
    <w:rsid w:val="000D4B15"/>
    <w:rPr>
      <w:rFonts w:ascii="Calibri" w:eastAsia="仿宋_GB2312"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石焱</dc:creator>
  <cp:keywords/>
  <dc:description/>
  <cp:lastModifiedBy>石焱</cp:lastModifiedBy>
  <cp:revision>2</cp:revision>
  <dcterms:created xsi:type="dcterms:W3CDTF">2016-05-16T04:03:00Z</dcterms:created>
  <dcterms:modified xsi:type="dcterms:W3CDTF">2016-05-16T04:05:00Z</dcterms:modified>
</cp:coreProperties>
</file>